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РАСЧЕТ СТАРТОВЫХ ПЛАТЕЖЕЙ И ФИНАНСОВОЕ ОБОСНОВАНИЕ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Статья расходов</w:t>
            </w:r>
          </w:p>
        </w:tc>
        <w:tc>
          <w:tcPr>
            <w:tcW w:type="dxa" w:w="2880"/>
          </w:tcPr>
          <w:p>
            <w:r>
              <w:t>Сумма (руб.)</w:t>
            </w:r>
          </w:p>
        </w:tc>
        <w:tc>
          <w:tcPr>
            <w:tcW w:type="dxa" w:w="2880"/>
          </w:tcPr>
          <w:p>
            <w:r>
              <w:t>Срок внесения</w:t>
            </w:r>
          </w:p>
        </w:tc>
      </w:tr>
      <w:tr>
        <w:tc>
          <w:tcPr>
            <w:tcW w:type="dxa" w:w="2880"/>
          </w:tcPr>
          <w:p>
            <w:r>
              <w:t>Ретроспективные платежи за период банкротства</w:t>
            </w:r>
          </w:p>
        </w:tc>
        <w:tc>
          <w:tcPr>
            <w:tcW w:type="dxa" w:w="2880"/>
          </w:tcPr>
          <w:p>
            <w:r>
              <w:t>128 000 ₽</w:t>
            </w:r>
          </w:p>
        </w:tc>
        <w:tc>
          <w:tcPr>
            <w:tcW w:type="dxa" w:w="2880"/>
          </w:tcPr>
          <w:p>
            <w:r>
              <w:t>В течение 1 мес. с даты утверждения ОМС</w:t>
            </w:r>
          </w:p>
        </w:tc>
      </w:tr>
      <w:tr>
        <w:tc>
          <w:tcPr>
            <w:tcW w:type="dxa" w:w="2880"/>
          </w:tcPr>
          <w:p>
            <w:r>
              <w:t>Компенсация 50% госпошлины банка (ст. 333.21 НК РФ)</w:t>
            </w:r>
          </w:p>
        </w:tc>
        <w:tc>
          <w:tcPr>
            <w:tcW w:type="dxa" w:w="2880"/>
          </w:tcPr>
          <w:p>
            <w:r>
              <w:t>42 500 ₽</w:t>
            </w:r>
          </w:p>
        </w:tc>
        <w:tc>
          <w:tcPr>
            <w:tcW w:type="dxa" w:w="2880"/>
          </w:tcPr>
          <w:p>
            <w:r>
              <w:t>Единовременно (или в рассрочку по ходатайству)</w:t>
            </w:r>
          </w:p>
        </w:tc>
      </w:tr>
      <w:tr>
        <w:tc>
          <w:tcPr>
            <w:tcW w:type="dxa" w:w="2880"/>
          </w:tcPr>
          <w:p>
            <w:r>
              <w:t>Ежемесячный текущий платеж по ипотеке</w:t>
            </w:r>
          </w:p>
        </w:tc>
        <w:tc>
          <w:tcPr>
            <w:tcW w:type="dxa" w:w="2880"/>
          </w:tcPr>
          <w:p>
            <w:r>
              <w:t>32 000 ₽</w:t>
            </w:r>
          </w:p>
        </w:tc>
        <w:tc>
          <w:tcPr>
            <w:tcW w:type="dxa" w:w="2880"/>
          </w:tcPr>
          <w:p>
            <w:r>
              <w:t>Ежемесячно по графику кредитного договора</w:t>
            </w:r>
          </w:p>
        </w:tc>
      </w:tr>
      <w:tr>
        <w:tc>
          <w:tcPr>
            <w:tcW w:type="dxa" w:w="2880"/>
          </w:tcPr>
          <w:p>
            <w:r>
              <w:t>ИТОГО стартовый платеж:</w:t>
            </w:r>
          </w:p>
        </w:tc>
        <w:tc>
          <w:tcPr>
            <w:tcW w:type="dxa" w:w="2880"/>
          </w:tcPr>
          <w:p>
            <w:r>
              <w:t>170 500 ₽</w:t>
            </w:r>
          </w:p>
        </w:tc>
        <w:tc>
          <w:tcPr>
            <w:tcW w:type="dxa" w:w="2880"/>
          </w:tcPr>
          <w:p>
            <w:r>
              <w:t>До вынесения судебного определения</w:t>
            </w:r>
          </w:p>
        </w:tc>
      </w:tr>
    </w:tbl>
    <w:p>
      <w:pPr>
        <w:pStyle w:val="Heading2"/>
      </w:pPr>
      <w:r>
        <w:t>Сведения об источнике средств плательщика:</w:t>
      </w:r>
    </w:p>
    <w:p>
      <w:r>
        <w:t>Плательщик: Иванов Сергей Иванович</w:t>
        <w:br/>
        <w:t>Источник дохода: официальная заработная плата по основному месту работы (справка 2-НДФЛ за 6 мес. прилагается). Среднемесячный доход: 85 000 руб., что превышает сумму ежемесячного взноса и обеспечивает стабильное исполнение графика.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