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ЧЕК-ЛИСТ ДОКУМЕНТОВ ДЛЯ СОГЛАСОВАНИЯ ОМС</w:t>
      </w:r>
    </w:p>
    <w:p>
      <w:pPr>
        <w:jc w:val="center"/>
      </w:pPr>
      <w:r>
        <w:t>Перечень документов по ст. 213.10-1 Федерального закона № 127-ФЗ на базе регламентов залоговых банков (ПАО Сбербанк, ВТБ, ДОМ.РФ)</w:t>
      </w:r>
    </w:p>
    <w:p>
      <w:pPr>
        <w:pStyle w:val="Heading2"/>
      </w:pPr>
      <w:r>
        <w:t>1. Документы Должника (клиента-банкрота)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№</w:t>
            </w:r>
          </w:p>
        </w:tc>
        <w:tc>
          <w:tcPr>
            <w:tcW w:type="dxa" w:w="2880"/>
          </w:tcPr>
          <w:p>
            <w:r>
              <w:t>Наименование документа</w:t>
            </w:r>
          </w:p>
        </w:tc>
        <w:tc>
          <w:tcPr>
            <w:tcW w:type="dxa" w:w="2880"/>
          </w:tcPr>
          <w:p>
            <w:r>
              <w:t>Статус / Период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Паспорт гражданина РФ (развороты: 2-3, 4-5 регистрация, 14-15 брак, 16-17 дети)</w:t>
            </w:r>
          </w:p>
        </w:tc>
        <w:tc>
          <w:tcPr>
            <w:tcW w:type="dxa" w:w="2880"/>
          </w:tcPr>
          <w:p>
            <w:r>
              <w:t>Обязательно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Выписка из ЕГРН о правах лица на имевшиеся (имеющиеся) объекты недвижимости по всей РФ</w:t>
            </w:r>
          </w:p>
        </w:tc>
        <w:tc>
          <w:tcPr>
            <w:tcW w:type="dxa" w:w="2880"/>
          </w:tcPr>
          <w:p>
            <w:r>
              <w:t>Обязательно (за 3 года)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Справка о доходах (2-НДФЛ от работодателя, 3-НДФЛ за год для ИП, справка самозанятого или выписка СФР о пенсии/пособиях)</w:t>
            </w:r>
          </w:p>
        </w:tc>
        <w:tc>
          <w:tcPr>
            <w:tcW w:type="dxa" w:w="2880"/>
          </w:tcPr>
          <w:p>
            <w:r>
              <w:t>За 6 месяцев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Свидетельства ЗАГС (о заключении/расторжении брака, рождении детей до 14 лет / паспорта детей старше 14 лет)</w:t>
            </w:r>
          </w:p>
        </w:tc>
        <w:tc>
          <w:tcPr>
            <w:tcW w:type="dxa" w:w="2880"/>
          </w:tcPr>
          <w:p>
            <w:r>
              <w:t>При наличии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Брачный договор / соглашение или судебный акт о разделе имущества супругов</w:t>
            </w:r>
          </w:p>
        </w:tc>
        <w:tc>
          <w:tcPr>
            <w:tcW w:type="dxa" w:w="2880"/>
          </w:tcPr>
          <w:p>
            <w:r>
              <w:t>При наличии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Согласие на обработку персональных данных и разработку мирового соглашения по форме банка</w:t>
            </w:r>
          </w:p>
        </w:tc>
        <w:tc>
          <w:tcPr>
            <w:tcW w:type="dxa" w:w="2880"/>
          </w:tcPr>
          <w:p>
            <w:r>
              <w:t>Обязательно</w:t>
            </w:r>
          </w:p>
        </w:tc>
      </w:tr>
    </w:tbl>
    <w:p>
      <w:pPr>
        <w:pStyle w:val="Heading2"/>
      </w:pPr>
      <w:r>
        <w:t>2. Документы Третьего лица (плательщика / созаемщика)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№</w:t>
            </w:r>
          </w:p>
        </w:tc>
        <w:tc>
          <w:tcPr>
            <w:tcW w:type="dxa" w:w="2880"/>
          </w:tcPr>
          <w:p>
            <w:r>
              <w:t>Наименование документа</w:t>
            </w:r>
          </w:p>
        </w:tc>
        <w:tc>
          <w:tcPr>
            <w:tcW w:type="dxa" w:w="2880"/>
          </w:tcPr>
          <w:p>
            <w:r>
              <w:t>Статус / Период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Паспорт гражданина РФ третьего лица (развороты 2-3, 4-5, 14-15, 16-17)</w:t>
            </w:r>
          </w:p>
        </w:tc>
        <w:tc>
          <w:tcPr>
            <w:tcW w:type="dxa" w:w="2880"/>
          </w:tcPr>
          <w:p>
            <w:r>
              <w:t>Обязательно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Официальное подтверждение дохода (2-НДФЛ за 6 мес., справка «Мой налог», 3-НДФЛ, пенсия СФР или справка по форме банка)</w:t>
            </w:r>
          </w:p>
        </w:tc>
        <w:tc>
          <w:tcPr>
            <w:tcW w:type="dxa" w:w="2880"/>
          </w:tcPr>
          <w:p>
            <w:r>
              <w:t>Обязательно (за 6 мес.)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Выписка из ЕГРН о правах отдельного лица по РФ за 3 года</w:t>
            </w:r>
          </w:p>
        </w:tc>
        <w:tc>
          <w:tcPr>
            <w:tcW w:type="dxa" w:w="2880"/>
          </w:tcPr>
          <w:p>
            <w:r>
              <w:t>Обязательно для супруга должника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Письменное согласие законных представителей (если в сделке залогодатели — несовершеннолетние дети)</w:t>
            </w:r>
          </w:p>
        </w:tc>
        <w:tc>
          <w:tcPr>
            <w:tcW w:type="dxa" w:w="2880"/>
          </w:tcPr>
          <w:p>
            <w:r>
              <w:t>При наличии детских долей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Согласие на обработку персональных данных и принятие обязательств плательщика</w:t>
            </w:r>
          </w:p>
        </w:tc>
        <w:tc>
          <w:tcPr>
            <w:tcW w:type="dxa" w:w="2880"/>
          </w:tcPr>
          <w:p>
            <w:r>
              <w:t>Обязательно</w:t>
            </w:r>
          </w:p>
        </w:tc>
      </w:tr>
    </w:tbl>
    <w:p>
      <w:pPr>
        <w:pStyle w:val="Heading2"/>
      </w:pPr>
      <w:r>
        <w:t>3. Документы по Кредиту, Страхованию и Военной ипотеке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№</w:t>
            </w:r>
          </w:p>
        </w:tc>
        <w:tc>
          <w:tcPr>
            <w:tcW w:type="dxa" w:w="2880"/>
          </w:tcPr>
          <w:p>
            <w:r>
              <w:t>Наименование документа</w:t>
            </w:r>
          </w:p>
        </w:tc>
        <w:tc>
          <w:tcPr>
            <w:tcW w:type="dxa" w:w="2880"/>
          </w:tcPr>
          <w:p>
            <w:r>
              <w:t>Статус / Период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Кредитный договор и договор ипотеки (залога) со всеми дополнительными соглашениями</w:t>
            </w:r>
          </w:p>
        </w:tc>
        <w:tc>
          <w:tcPr>
            <w:tcW w:type="dxa" w:w="2880"/>
          </w:tcPr>
          <w:p>
            <w:r>
              <w:t>Обязательно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Действующий полис страхования объекта недвижимости и квитанция об оплате страховой премии</w:t>
            </w:r>
          </w:p>
        </w:tc>
        <w:tc>
          <w:tcPr>
            <w:tcW w:type="dxa" w:w="2880"/>
          </w:tcPr>
          <w:p>
            <w:r>
              <w:t>Обязательно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Справка с места военной службы (для участников НИС / Росвоенипотеки)</w:t>
            </w:r>
          </w:p>
        </w:tc>
        <w:tc>
          <w:tcPr>
            <w:tcW w:type="dxa" w:w="2880"/>
          </w:tcPr>
          <w:p>
            <w:r>
              <w:t>При военной ипотеке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Проект отдельного мирового соглашения с обязательством закрыть просрочку за 1 месяц</w:t>
            </w:r>
          </w:p>
        </w:tc>
        <w:tc>
          <w:tcPr>
            <w:tcW w:type="dxa" w:w="2880"/>
          </w:tcPr>
          <w:p>
            <w:r>
              <w:t>Обязательно</w:t>
            </w:r>
          </w:p>
        </w:tc>
      </w:tr>
    </w:tbl>
    <w:p>
      <w:pPr>
        <w:pStyle w:val="Heading3"/>
      </w:pPr>
      <w:r>
        <w:t>Регламент подачи документов в Банк (2026 год):</w:t>
      </w:r>
    </w:p>
    <w:p>
      <w:r>
        <w:t>1. Формат файлов: строго PDF, по правилу 1 документ = 1 отдельный файл. Ссылки на внешние диски службой безопасности банка отклоняются.</w:t>
        <w:br/>
        <w:t>2. Срок предоставления: 10 календарных дней с даты запроса банком.</w:t>
        <w:br/>
        <w:t>3. Госпошлина: в случае необходимости распределить возмещение 50% госпошлины банка на несколько месяцев, подается отдельное ходатайство.</w:t>
        <w:br/>
        <w:t>4. Контакты адвоката: Полицаев Игорь, тел. +7 (929) 269-17-37, https://max.ru/u/advokatpolitsaev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